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C22" w:rsidRDefault="00976C22">
      <w:pPr>
        <w:pStyle w:val="ConsPlusTitle"/>
        <w:jc w:val="center"/>
        <w:outlineLvl w:val="0"/>
      </w:pPr>
      <w:r>
        <w:t>ПРАВИТЕЛЬСТВО ЯМАЛО-НЕНЕЦКОГО АВТОНОМНОГО ОКРУГА</w:t>
      </w:r>
    </w:p>
    <w:p w:rsidR="00976C22" w:rsidRDefault="00976C22">
      <w:pPr>
        <w:pStyle w:val="ConsPlusTitle"/>
        <w:jc w:val="center"/>
      </w:pPr>
    </w:p>
    <w:p w:rsidR="00976C22" w:rsidRDefault="00976C22">
      <w:pPr>
        <w:pStyle w:val="ConsPlusTitle"/>
        <w:jc w:val="center"/>
      </w:pPr>
      <w:r>
        <w:t>ПОСТАНОВЛЕНИЕ</w:t>
      </w:r>
    </w:p>
    <w:p w:rsidR="00976C22" w:rsidRDefault="00976C22">
      <w:pPr>
        <w:pStyle w:val="ConsPlusTitle"/>
        <w:jc w:val="center"/>
      </w:pPr>
      <w:bookmarkStart w:id="0" w:name="_GoBack"/>
      <w:r>
        <w:t>от 25 июня 2018 г. N 648-П</w:t>
      </w:r>
    </w:p>
    <w:bookmarkEnd w:id="0"/>
    <w:p w:rsidR="00976C22" w:rsidRDefault="00976C22">
      <w:pPr>
        <w:pStyle w:val="ConsPlusTitle"/>
        <w:jc w:val="center"/>
      </w:pPr>
      <w:r>
        <w:t>ОБ УТВЕРЖДЕНИИ ПОЛОЖЕНИЯ ОБ ОРГАНИЗАЦИИ ПРОВЕДЕНИЯ</w:t>
      </w:r>
    </w:p>
    <w:p w:rsidR="00976C22" w:rsidRDefault="00976C22">
      <w:pPr>
        <w:pStyle w:val="ConsPlusTitle"/>
        <w:jc w:val="center"/>
      </w:pPr>
      <w:r>
        <w:t>ЭКСПЕРТИЗЫ ИННОВАЦИОННЫХ ПРОГРАММ И ПРОЕКТОВ</w:t>
      </w: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76C22" w:rsidTr="00976C22">
        <w:trPr>
          <w:jc w:val="center"/>
        </w:trPr>
        <w:tc>
          <w:tcPr>
            <w:tcW w:w="935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76C22" w:rsidRDefault="00976C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76C22" w:rsidRDefault="00976C2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ЯНАО от 17.01.2019 N 39-П)</w:t>
            </w:r>
          </w:p>
        </w:tc>
      </w:tr>
    </w:tbl>
    <w:p w:rsidR="00976C22" w:rsidRDefault="00976C22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12 части 2 статьи 4</w:t>
        </w:r>
      </w:hyperlink>
      <w:r>
        <w:t xml:space="preserve"> Закона Ямало-Ненецкого автономного округа от 27 апреля 2011 года N 34-ЗАО "О развитии инновационной деятельности в Ямало-Ненецком автономном округе" Правительство Ямало-Ненецкого автономного округа постановляет: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 xml:space="preserve">1. Утвердить прилагаемое </w:t>
      </w:r>
      <w:hyperlink w:anchor="P34" w:history="1">
        <w:r>
          <w:rPr>
            <w:color w:val="0000FF"/>
          </w:rPr>
          <w:t>Положение</w:t>
        </w:r>
      </w:hyperlink>
      <w:r>
        <w:t xml:space="preserve"> об организации проведения экспертизы инновационных программ и проектов.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2. Признать утратившими силу:</w:t>
      </w:r>
    </w:p>
    <w:p w:rsidR="00976C22" w:rsidRDefault="00976C22">
      <w:pPr>
        <w:pStyle w:val="ConsPlusNormal"/>
        <w:spacing w:before="280"/>
        <w:ind w:firstLine="540"/>
        <w:jc w:val="both"/>
      </w:pPr>
      <w:hyperlink r:id="rId6" w:history="1"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автономного округа от 18 апреля 2013 года N 259-П "Об утверждении Положения об организации проведения экспертизы инновационных программ и проектов";</w:t>
      </w:r>
    </w:p>
    <w:p w:rsidR="00976C22" w:rsidRDefault="00976C22">
      <w:pPr>
        <w:pStyle w:val="ConsPlusNormal"/>
        <w:spacing w:before="280"/>
        <w:ind w:firstLine="540"/>
        <w:jc w:val="both"/>
      </w:pPr>
      <w:hyperlink r:id="rId7" w:history="1"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автономного округа от 03 декабря 2013 года N 989-П "О внесении изменений в постановление Правительства Ямало-Ненецкого автономного округа от 18 апреля 2013 года N 259-П";</w:t>
      </w:r>
    </w:p>
    <w:p w:rsidR="00976C22" w:rsidRDefault="00976C22">
      <w:pPr>
        <w:pStyle w:val="ConsPlusNormal"/>
        <w:spacing w:before="280"/>
        <w:ind w:firstLine="540"/>
        <w:jc w:val="both"/>
      </w:pPr>
      <w:hyperlink r:id="rId8" w:history="1"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автономного округа от 11 августа 2016 года N 772-П "О внесении изменений в постановление Правительства Ямало-Ненецкого автономного округа от 18 апреля 2013 года N 259-П";</w:t>
      </w:r>
    </w:p>
    <w:p w:rsidR="00976C22" w:rsidRDefault="00976C22">
      <w:pPr>
        <w:pStyle w:val="ConsPlusNormal"/>
        <w:spacing w:before="280"/>
        <w:ind w:firstLine="540"/>
        <w:jc w:val="both"/>
      </w:pPr>
      <w:hyperlink r:id="rId9" w:history="1">
        <w:r>
          <w:rPr>
            <w:color w:val="0000FF"/>
          </w:rPr>
          <w:t>пункт 2</w:t>
        </w:r>
      </w:hyperlink>
      <w:r>
        <w:t xml:space="preserve"> постановления Правительства Ямало-Ненецкого автономного округа от 14 марта 2018 года N 253-П "О внесении изменений в некоторые постановления Правительства Ямало-Ненецкого автономного округа".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3. Контроль за исполнением настоящего постановления возложить на члена Правительства Ямало-Ненецкого автономного округа, обеспечивающего формирование и реализацию государственной политики Ямало-Ненецкого автономного округа в сфере инновационной деятельности.</w:t>
      </w:r>
    </w:p>
    <w:p w:rsidR="00976C22" w:rsidRDefault="00976C22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ЯНАО от 17.01.2019 N 39-П)</w:t>
      </w:r>
    </w:p>
    <w:p w:rsidR="00976C22" w:rsidRDefault="00976C22">
      <w:pPr>
        <w:pStyle w:val="ConsPlusNormal"/>
        <w:jc w:val="right"/>
      </w:pPr>
      <w:proofErr w:type="spellStart"/>
      <w:r>
        <w:t>Врио</w:t>
      </w:r>
      <w:proofErr w:type="spellEnd"/>
      <w:r>
        <w:t xml:space="preserve"> Губернатора</w:t>
      </w:r>
    </w:p>
    <w:p w:rsidR="00976C22" w:rsidRDefault="00976C22">
      <w:pPr>
        <w:pStyle w:val="ConsPlusNormal"/>
        <w:jc w:val="right"/>
      </w:pPr>
      <w:r>
        <w:t>Ямало-Ненецкого автономного округа</w:t>
      </w:r>
    </w:p>
    <w:p w:rsidR="00976C22" w:rsidRDefault="00976C22">
      <w:pPr>
        <w:pStyle w:val="ConsPlusNormal"/>
        <w:jc w:val="right"/>
      </w:pPr>
      <w:r>
        <w:t>Д.А.АРТЮХОВ</w:t>
      </w:r>
    </w:p>
    <w:p w:rsidR="00976C22" w:rsidRDefault="00976C22">
      <w:pPr>
        <w:pStyle w:val="ConsPlusNormal"/>
        <w:jc w:val="right"/>
        <w:outlineLvl w:val="0"/>
      </w:pPr>
      <w:r>
        <w:lastRenderedPageBreak/>
        <w:t>Утверждено</w:t>
      </w:r>
    </w:p>
    <w:p w:rsidR="00976C22" w:rsidRDefault="00976C22">
      <w:pPr>
        <w:pStyle w:val="ConsPlusNormal"/>
        <w:jc w:val="right"/>
      </w:pPr>
      <w:r>
        <w:t>постановлением Правительства</w:t>
      </w:r>
    </w:p>
    <w:p w:rsidR="00976C22" w:rsidRDefault="00976C22">
      <w:pPr>
        <w:pStyle w:val="ConsPlusNormal"/>
        <w:jc w:val="right"/>
      </w:pPr>
      <w:r>
        <w:t>Ямало-Ненецкого автономного округа</w:t>
      </w:r>
    </w:p>
    <w:p w:rsidR="00976C22" w:rsidRDefault="00976C22">
      <w:pPr>
        <w:pStyle w:val="ConsPlusNormal"/>
        <w:jc w:val="right"/>
      </w:pPr>
      <w:r>
        <w:t>от 25 июня 2018 года N 648-П</w:t>
      </w:r>
    </w:p>
    <w:p w:rsidR="00976C22" w:rsidRDefault="00976C22">
      <w:pPr>
        <w:pStyle w:val="ConsPlusNormal"/>
        <w:jc w:val="center"/>
      </w:pPr>
    </w:p>
    <w:p w:rsidR="00976C22" w:rsidRDefault="00976C22">
      <w:pPr>
        <w:pStyle w:val="ConsPlusTitle"/>
        <w:jc w:val="center"/>
      </w:pPr>
      <w:bookmarkStart w:id="1" w:name="P34"/>
      <w:bookmarkEnd w:id="1"/>
      <w:r>
        <w:t>ПОЛОЖЕНИЕ</w:t>
      </w:r>
    </w:p>
    <w:p w:rsidR="00976C22" w:rsidRDefault="00976C22">
      <w:pPr>
        <w:pStyle w:val="ConsPlusTitle"/>
        <w:jc w:val="center"/>
      </w:pPr>
      <w:r>
        <w:t>ОБ ОРГАНИЗАЦИИ ПРОВЕДЕНИЯ ЭКСПЕРТИЗЫ</w:t>
      </w:r>
    </w:p>
    <w:p w:rsidR="00976C22" w:rsidRDefault="00976C22">
      <w:pPr>
        <w:pStyle w:val="ConsPlusTitle"/>
        <w:jc w:val="center"/>
      </w:pPr>
      <w:r>
        <w:t>ИННОВАЦИОННЫХ ПРОГРАММ И ПРОЕКТОВ</w:t>
      </w:r>
    </w:p>
    <w:p w:rsidR="00976C22" w:rsidRDefault="00976C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76C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76C22" w:rsidRDefault="00976C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76C22" w:rsidRDefault="00976C2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ЯНАО от 17.01.2019 N 39-П)</w:t>
            </w:r>
          </w:p>
        </w:tc>
      </w:tr>
    </w:tbl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  <w:r>
        <w:t>1. Настоящее Положение об организации проведения экспертизы инновационных программ и проектов (далее - Положение, экспертиза) регулирует отношения, связанные с деятельностью по организации проведения экспертизы инновационных программ и проектов.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2. Экспертиза осуществляется в соответствии с федеральным законодательством и законодательством Ямало-Ненецкого автономного округа (далее - законодательство автономного округа, автономный округ), а также требованиями настоящего Положения.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3. Субъектами экспертизы являются заказчики (заявители), организатор и исполнители.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4. Заказчиками (заявителями) экспертизы выступают исполнительные органы государственной власти автономного округа (далее - заказчики).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5. Организатором экспертизы является департамент экономики автономного округа (далее - департамент, организатор).</w:t>
      </w:r>
    </w:p>
    <w:p w:rsidR="00976C22" w:rsidRDefault="00976C22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ЯНАО от 17.01.2019 N 39-П)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6. Исполнителями экспертизы являются юридические лица, а также физические лица (эксперты), обладающие специальными знаниями, навыками, квалификацией в сферах деятельности, соответствующих представленным объектам экспертизы (далее - исполнители).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 xml:space="preserve">7. Организатор привлекает к проведению экспертизы исполнителей в порядке, установленном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05 апреля 2013 года N 44-ФЗ "О контрактной системе в сфере закупок товаров, работ, услуг для обеспечения государственных и муниципальных нужд".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 xml:space="preserve">8. Экспертиза проводится в соответствии с государственным контрактом (договором) и техническим заданием на оказание услуг по проведению экспертизы и основывается на принципах объективности, компетентности и </w:t>
      </w:r>
      <w:r>
        <w:lastRenderedPageBreak/>
        <w:t>независимости.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9. Объекты экспертизы:</w:t>
      </w:r>
    </w:p>
    <w:p w:rsidR="00976C22" w:rsidRDefault="00976C22">
      <w:pPr>
        <w:pStyle w:val="ConsPlusNormal"/>
        <w:spacing w:before="280"/>
        <w:ind w:firstLine="540"/>
        <w:jc w:val="both"/>
      </w:pPr>
      <w:bookmarkStart w:id="2" w:name="P50"/>
      <w:bookmarkEnd w:id="2"/>
      <w:r>
        <w:t xml:space="preserve">9.1. инновационные проекты, подлежащие направлению на экспертизу в соответствии с </w:t>
      </w:r>
      <w:hyperlink r:id="rId14" w:history="1">
        <w:r>
          <w:rPr>
            <w:color w:val="0000FF"/>
          </w:rPr>
          <w:t>пунктом 2.6-2</w:t>
        </w:r>
      </w:hyperlink>
      <w:r>
        <w:t xml:space="preserve"> Положения о реестре субъектов инновационной деятельности в автономном округе, утвержденного постановлением Правительства автономного округа от 28 июня 2011 года N 457-П (далее - постановление N 457-П);</w:t>
      </w:r>
    </w:p>
    <w:p w:rsidR="00976C22" w:rsidRDefault="00976C22">
      <w:pPr>
        <w:pStyle w:val="ConsPlusNormal"/>
        <w:spacing w:before="280"/>
        <w:ind w:firstLine="540"/>
        <w:jc w:val="both"/>
      </w:pPr>
      <w:bookmarkStart w:id="3" w:name="P51"/>
      <w:bookmarkEnd w:id="3"/>
      <w:r>
        <w:t xml:space="preserve">9.2. программы и проекты, включенные в перечень инновационных программ и проектов, предлагаемых для включения в инновационный план автономного округа, подлежащие направлению на экспертизу в соответствии с </w:t>
      </w:r>
      <w:hyperlink r:id="rId15" w:history="1">
        <w:r>
          <w:rPr>
            <w:color w:val="0000FF"/>
          </w:rPr>
          <w:t>пунктом 2.6</w:t>
        </w:r>
      </w:hyperlink>
      <w:r>
        <w:t xml:space="preserve"> Положения о порядке формирования, утверждения и мониторинга исполнения инновационного плана автономного округа, утвержденного постановлением Правительства автономного округа от 14 февраля 2012 года N 72-П (далее - постановление N 72-П);</w:t>
      </w:r>
    </w:p>
    <w:p w:rsidR="00976C22" w:rsidRDefault="00976C22">
      <w:pPr>
        <w:pStyle w:val="ConsPlusNormal"/>
        <w:spacing w:before="280"/>
        <w:ind w:firstLine="540"/>
        <w:jc w:val="both"/>
      </w:pPr>
      <w:bookmarkStart w:id="4" w:name="P52"/>
      <w:bookmarkEnd w:id="4"/>
      <w:r>
        <w:t xml:space="preserve">9.3. инновационные программы и проекты, поступающие от заказчиков, оформленные в соответствии с </w:t>
      </w:r>
      <w:hyperlink w:anchor="P138" w:history="1">
        <w:r>
          <w:rPr>
            <w:color w:val="0000FF"/>
          </w:rPr>
          <w:t>требованиями</w:t>
        </w:r>
      </w:hyperlink>
      <w:r>
        <w:t>, указанными в приложении N 2 к настоящему Положению (далее - требования).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 xml:space="preserve">10. Организатор формирует поручение на проведение экспертизы и направляет объекты экспертизы, указанные в </w:t>
      </w:r>
      <w:hyperlink w:anchor="P50" w:history="1">
        <w:r>
          <w:rPr>
            <w:color w:val="0000FF"/>
          </w:rPr>
          <w:t>подпунктах 9.1</w:t>
        </w:r>
      </w:hyperlink>
      <w:r>
        <w:t xml:space="preserve"> и </w:t>
      </w:r>
      <w:hyperlink w:anchor="P51" w:history="1">
        <w:r>
          <w:rPr>
            <w:color w:val="0000FF"/>
          </w:rPr>
          <w:t>9.2 пункта 9</w:t>
        </w:r>
      </w:hyperlink>
      <w:r>
        <w:t xml:space="preserve"> настоящего Положения, на экспертизу исполнителю в установленном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N 457-П и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N 72-П порядке.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 xml:space="preserve">11. Для проведения экспертизы объекта экспертизы, указанного в </w:t>
      </w:r>
      <w:hyperlink w:anchor="P52" w:history="1">
        <w:r>
          <w:rPr>
            <w:color w:val="0000FF"/>
          </w:rPr>
          <w:t>подпункте 9.3 пункта 9</w:t>
        </w:r>
      </w:hyperlink>
      <w:r>
        <w:t xml:space="preserve"> настоящего Положения:</w:t>
      </w:r>
    </w:p>
    <w:p w:rsidR="00976C22" w:rsidRDefault="00976C22">
      <w:pPr>
        <w:pStyle w:val="ConsPlusNormal"/>
        <w:spacing w:before="280"/>
        <w:ind w:firstLine="540"/>
        <w:jc w:val="both"/>
      </w:pPr>
      <w:bookmarkStart w:id="5" w:name="P55"/>
      <w:bookmarkEnd w:id="5"/>
      <w:r>
        <w:t>11.1. Заказчики представляют организатору: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 xml:space="preserve">- </w:t>
      </w:r>
      <w:hyperlink w:anchor="P91" w:history="1">
        <w:r>
          <w:rPr>
            <w:color w:val="0000FF"/>
          </w:rPr>
          <w:t>заявку</w:t>
        </w:r>
      </w:hyperlink>
      <w:r>
        <w:t xml:space="preserve"> на проведение экспертизы по установленной форме согласно </w:t>
      </w:r>
      <w:proofErr w:type="gramStart"/>
      <w:r>
        <w:t>приложению</w:t>
      </w:r>
      <w:proofErr w:type="gramEnd"/>
      <w:r>
        <w:t xml:space="preserve"> N 1 к настоящему Положению;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- копии документов, подтверждающих права на объекты интеллектуальной собственности, заверенные заказчиком (при наличии);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 xml:space="preserve">- объект экспертизы, оформленный в соответствии с требованиями на бумажном носителе и в электронном виде (в формате программы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или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>).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11.2. Каждый объект экспертизы оформляется отдельной заявкой.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11.3. Организатор регистрирует поступившие заявки в день поступления и не позднее 10 рабочих дней с даты регистрации заявки: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lastRenderedPageBreak/>
        <w:t>а) осуществляет проверку представленных документов;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б) по результатам проверки представленных документов: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- организует проведение экспертизы, формирует поручение на проведение экспертизы и с приложением объекта экспертизы направляет исполнителю;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 xml:space="preserve">- отказывает заказчику в проведении экспертизы в случае несоответствия заявки с прилагаемыми материалами требованиям </w:t>
      </w:r>
      <w:hyperlink w:anchor="P55" w:history="1">
        <w:r>
          <w:rPr>
            <w:color w:val="0000FF"/>
          </w:rPr>
          <w:t>подпункта 11.1 пункта 11</w:t>
        </w:r>
      </w:hyperlink>
      <w:r>
        <w:t xml:space="preserve"> настоящего Положения и в письменной форме направляет соответствующее уведомление с указанием обстоятельств, послуживших основанием для отказа в приеме заявки.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11.4. Устранение заказчиком недостатков, послуживших основанием для отказа в проведении экспертизы, дает заказчику право на повторное представление заявки на проведение экспертизы.</w:t>
      </w:r>
    </w:p>
    <w:p w:rsidR="00976C22" w:rsidRDefault="00976C22">
      <w:pPr>
        <w:pStyle w:val="ConsPlusNormal"/>
        <w:spacing w:before="280"/>
        <w:ind w:firstLine="540"/>
        <w:jc w:val="both"/>
      </w:pPr>
      <w:bookmarkStart w:id="6" w:name="P66"/>
      <w:bookmarkEnd w:id="6"/>
      <w:r>
        <w:t>12. Экспертиза проводится на предмет: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- отнесения проекта/программы к инновационным проектам/программам в соответствии с федеральным законодательством и законодательством автономного округа, определения уровня предлагаемых инноваций (мировой, федеральный, региональный);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- соответствия целям и основным задачам социально-экономического развития автономного округа;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 xml:space="preserve">- актуальности, соответствия </w:t>
      </w:r>
      <w:hyperlink r:id="rId18" w:history="1">
        <w:r>
          <w:rPr>
            <w:color w:val="0000FF"/>
          </w:rPr>
          <w:t>перечню</w:t>
        </w:r>
      </w:hyperlink>
      <w:r>
        <w:t xml:space="preserve"> приоритетных направлений инновационной деятельности на территории автономного округа, утвержденному постановлением Правительства автономного округа от 19 июля 2012 года N 532-П;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- реализуемости (</w:t>
      </w:r>
      <w:proofErr w:type="spellStart"/>
      <w:r>
        <w:t>нереализуемости</w:t>
      </w:r>
      <w:proofErr w:type="spellEnd"/>
      <w:r>
        <w:t>, невозможности определения реализуемости) - определения степени научно-технической проработки (низкой, средней или высокой), наличия материально-технического обеспечения, необходимых для реализации;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- существующих рисков;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- экономической и социальной эффективности.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 xml:space="preserve">13. Исполнитель изучает представленные ему поручение и объект экспертизы, подготавливает, утверждает и передает организатору в 2 экземплярах экспертное заключение на бумажном носителе и в электронном виде (в формате программы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>), а также акты сдачи-приемки оказанных услуг по проведению экспертизы.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lastRenderedPageBreak/>
        <w:t>Срок проведения исполнителем экспертизы не может составлять более 20 рабочих дней с момента получения поручения и объекта экспертизы.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 xml:space="preserve">14. Экспертное заключение должно содержать следующие обязательные разделы: формулировку задачи экспертизы в соответствии с поручением, экспертную оценку по предметам проведения экспертизы согласно </w:t>
      </w:r>
      <w:hyperlink w:anchor="P66" w:history="1">
        <w:r>
          <w:rPr>
            <w:color w:val="0000FF"/>
          </w:rPr>
          <w:t>пункту 12</w:t>
        </w:r>
      </w:hyperlink>
      <w:r>
        <w:t xml:space="preserve"> настоящего Положения, выводы и рекомендации.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Экспертное заключение носит рекомендательный характер. Результаты экспертизы действительны в течение 3 лет с даты утверждения исполнителем.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15. Качество, условия оказания услуг по проведению экспертизы, порядок сдачи и приемки оказанных услуг должны соответствовать требованиям государственного контракта (договора) и технического задания на оказание услуг по проведению экспертизы.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 xml:space="preserve">16. Не позднее 5 рабочих дней после принятия оказанных услуг по проведению экспертизы объекта экспертизы, указанного в </w:t>
      </w:r>
      <w:hyperlink w:anchor="P52" w:history="1">
        <w:r>
          <w:rPr>
            <w:color w:val="0000FF"/>
          </w:rPr>
          <w:t>подпункте 9.3 пункта 9</w:t>
        </w:r>
      </w:hyperlink>
      <w:r>
        <w:t xml:space="preserve"> настоящего Положения, организатор направляет 1 экземпляр экспертного заключения заказчику, второй экземпляр совместно с объектом экспертизы хранится у организатора не менее 3 лет с даты получения экспертизы.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17. Организатор и исполнитель сохраняют конфиденциальность полученной информации, соблюдают права заказчиков/разработчика(</w:t>
      </w:r>
      <w:proofErr w:type="spellStart"/>
      <w:r>
        <w:t>ов</w:t>
      </w:r>
      <w:proofErr w:type="spellEnd"/>
      <w:r>
        <w:t>) объектов экспертизы на интеллектуальную собственность.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18. Результаты экспертизы используются заказчиками и организаторами экспертизы в целях определения обоснованности, целесообразности и эффективности реализации инновационных программ и проектов.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19. Оплата услуг по проведению экспертизы осуществляется в пределах бюджетных ассигнований, доведенных организатору на очередной финансовый год.</w:t>
      </w: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jc w:val="right"/>
        <w:outlineLvl w:val="1"/>
      </w:pPr>
      <w:r>
        <w:lastRenderedPageBreak/>
        <w:t>Приложение N 1</w:t>
      </w:r>
    </w:p>
    <w:p w:rsidR="00976C22" w:rsidRDefault="00976C22">
      <w:pPr>
        <w:pStyle w:val="ConsPlusNormal"/>
        <w:jc w:val="right"/>
      </w:pPr>
      <w:r>
        <w:t>к Положению об организации проведения</w:t>
      </w:r>
    </w:p>
    <w:p w:rsidR="00976C22" w:rsidRDefault="00976C22">
      <w:pPr>
        <w:pStyle w:val="ConsPlusNormal"/>
        <w:jc w:val="right"/>
      </w:pPr>
      <w:r>
        <w:t>экспертизы инновационных программ и проектов</w:t>
      </w: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jc w:val="center"/>
      </w:pPr>
      <w:bookmarkStart w:id="7" w:name="P91"/>
      <w:bookmarkEnd w:id="7"/>
      <w:r>
        <w:t>ФОРМА ЗАЯВКИ</w:t>
      </w:r>
    </w:p>
    <w:p w:rsidR="00976C22" w:rsidRDefault="00976C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76C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76C22" w:rsidRDefault="00976C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76C22" w:rsidRDefault="00976C2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ЯНАО от 17.01.2019 N 39-П)</w:t>
            </w:r>
          </w:p>
        </w:tc>
      </w:tr>
    </w:tbl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nformat"/>
        <w:jc w:val="both"/>
      </w:pPr>
      <w:r>
        <w:t xml:space="preserve">                                         Директору департамента</w:t>
      </w:r>
    </w:p>
    <w:p w:rsidR="00976C22" w:rsidRDefault="00976C22">
      <w:pPr>
        <w:pStyle w:val="ConsPlusNonformat"/>
        <w:jc w:val="both"/>
      </w:pPr>
      <w:r>
        <w:t xml:space="preserve">                                         экономики</w:t>
      </w:r>
    </w:p>
    <w:p w:rsidR="00976C22" w:rsidRDefault="00976C22">
      <w:pPr>
        <w:pStyle w:val="ConsPlusNonformat"/>
        <w:jc w:val="both"/>
      </w:pPr>
      <w:r>
        <w:t xml:space="preserve">                                         Ямало-Ненецкого автономного округа</w:t>
      </w:r>
    </w:p>
    <w:p w:rsidR="00976C22" w:rsidRDefault="00976C22">
      <w:pPr>
        <w:pStyle w:val="ConsPlusNonformat"/>
        <w:jc w:val="both"/>
      </w:pPr>
      <w:r>
        <w:t xml:space="preserve">                                         __________________________________</w:t>
      </w:r>
    </w:p>
    <w:p w:rsidR="00976C22" w:rsidRDefault="00976C22">
      <w:pPr>
        <w:pStyle w:val="ConsPlusNonformat"/>
        <w:jc w:val="both"/>
      </w:pPr>
    </w:p>
    <w:p w:rsidR="00976C22" w:rsidRDefault="00976C22">
      <w:pPr>
        <w:pStyle w:val="ConsPlusNonformat"/>
        <w:jc w:val="both"/>
      </w:pPr>
      <w:r>
        <w:t xml:space="preserve">                                  ЗАЯВКА</w:t>
      </w:r>
    </w:p>
    <w:p w:rsidR="00976C22" w:rsidRDefault="00976C22">
      <w:pPr>
        <w:pStyle w:val="ConsPlusNonformat"/>
        <w:jc w:val="both"/>
      </w:pPr>
      <w:r>
        <w:t xml:space="preserve">        на проведение экспертизы инновационных программ и проектов</w:t>
      </w:r>
    </w:p>
    <w:p w:rsidR="00976C22" w:rsidRDefault="00976C22">
      <w:pPr>
        <w:pStyle w:val="ConsPlusNonformat"/>
        <w:jc w:val="both"/>
      </w:pPr>
    </w:p>
    <w:p w:rsidR="00976C22" w:rsidRDefault="00976C22">
      <w:pPr>
        <w:pStyle w:val="ConsPlusNonformat"/>
        <w:jc w:val="both"/>
      </w:pPr>
      <w:r>
        <w:t>от ________________________________________________________________________</w:t>
      </w:r>
    </w:p>
    <w:p w:rsidR="00976C22" w:rsidRDefault="00976C22">
      <w:pPr>
        <w:pStyle w:val="ConsPlusNonformat"/>
        <w:jc w:val="both"/>
      </w:pPr>
      <w:r>
        <w:t xml:space="preserve">         (наименование исполнительного органа государственной власти</w:t>
      </w:r>
    </w:p>
    <w:p w:rsidR="00976C22" w:rsidRDefault="00976C22">
      <w:pPr>
        <w:pStyle w:val="ConsPlusNonformat"/>
        <w:jc w:val="both"/>
      </w:pPr>
      <w:r>
        <w:t xml:space="preserve">                     Ямало-Ненецкого автономного округа)</w:t>
      </w:r>
    </w:p>
    <w:p w:rsidR="00976C22" w:rsidRDefault="00976C22">
      <w:pPr>
        <w:pStyle w:val="ConsPlusNonformat"/>
        <w:jc w:val="both"/>
      </w:pPr>
    </w:p>
    <w:p w:rsidR="00976C22" w:rsidRDefault="00976C22">
      <w:pPr>
        <w:pStyle w:val="ConsPlusNonformat"/>
        <w:jc w:val="both"/>
      </w:pPr>
      <w:r>
        <w:t xml:space="preserve">    </w:t>
      </w:r>
      <w:proofErr w:type="gramStart"/>
      <w:r>
        <w:t>В  соответствии</w:t>
      </w:r>
      <w:proofErr w:type="gramEnd"/>
      <w:r>
        <w:t xml:space="preserve">  с  </w:t>
      </w:r>
      <w:hyperlink w:anchor="P34" w:history="1">
        <w:r>
          <w:rPr>
            <w:color w:val="0000FF"/>
          </w:rPr>
          <w:t>Положением</w:t>
        </w:r>
      </w:hyperlink>
      <w:r>
        <w:t xml:space="preserve">  об  организации  проведения  экспертизы</w:t>
      </w:r>
    </w:p>
    <w:p w:rsidR="00976C22" w:rsidRDefault="00976C22">
      <w:pPr>
        <w:pStyle w:val="ConsPlusNonformat"/>
        <w:jc w:val="both"/>
      </w:pPr>
      <w:r>
        <w:t xml:space="preserve">инновационных    программ    и    </w:t>
      </w:r>
      <w:proofErr w:type="gramStart"/>
      <w:r>
        <w:t xml:space="preserve">проектов,   </w:t>
      </w:r>
      <w:proofErr w:type="gramEnd"/>
      <w:r>
        <w:t>утвержденным   постановлением</w:t>
      </w:r>
    </w:p>
    <w:p w:rsidR="00976C22" w:rsidRDefault="00976C22">
      <w:pPr>
        <w:pStyle w:val="ConsPlusNonformat"/>
        <w:jc w:val="both"/>
      </w:pPr>
      <w:r>
        <w:t>Правительства   Ямало-</w:t>
      </w:r>
      <w:proofErr w:type="gramStart"/>
      <w:r>
        <w:t>Ненецкого  автономного</w:t>
      </w:r>
      <w:proofErr w:type="gramEnd"/>
      <w:r>
        <w:t xml:space="preserve">  округа,  направляю  настоящую</w:t>
      </w:r>
    </w:p>
    <w:p w:rsidR="00976C22" w:rsidRDefault="00976C22">
      <w:pPr>
        <w:pStyle w:val="ConsPlusNonformat"/>
        <w:jc w:val="both"/>
      </w:pPr>
      <w:proofErr w:type="gramStart"/>
      <w:r>
        <w:t>заявку  с</w:t>
      </w:r>
      <w:proofErr w:type="gramEnd"/>
      <w:r>
        <w:t xml:space="preserve">  пакетом  документов  (прилагается)  для организации и проведения</w:t>
      </w:r>
    </w:p>
    <w:p w:rsidR="00976C22" w:rsidRDefault="00976C22">
      <w:pPr>
        <w:pStyle w:val="ConsPlusNonformat"/>
        <w:jc w:val="both"/>
      </w:pPr>
      <w:r>
        <w:t>экспертизы.</w:t>
      </w:r>
    </w:p>
    <w:p w:rsidR="00976C22" w:rsidRDefault="00976C22">
      <w:pPr>
        <w:pStyle w:val="ConsPlusNonformat"/>
        <w:jc w:val="both"/>
      </w:pPr>
      <w:r>
        <w:t xml:space="preserve">    Наименование представляемого инновационного проекта/программы:</w:t>
      </w:r>
    </w:p>
    <w:p w:rsidR="00976C22" w:rsidRDefault="00976C22">
      <w:pPr>
        <w:pStyle w:val="ConsPlusNonformat"/>
        <w:jc w:val="both"/>
      </w:pPr>
      <w:r>
        <w:t>___________________________________________________________________________</w:t>
      </w:r>
    </w:p>
    <w:p w:rsidR="00976C22" w:rsidRDefault="00976C22">
      <w:pPr>
        <w:pStyle w:val="ConsPlusNonformat"/>
        <w:jc w:val="both"/>
      </w:pPr>
      <w:r>
        <w:t xml:space="preserve">    Наличие объектов интеллектуальной собственности:</w:t>
      </w:r>
    </w:p>
    <w:p w:rsidR="00976C22" w:rsidRDefault="00976C22">
      <w:pPr>
        <w:pStyle w:val="ConsPlusNonformat"/>
        <w:jc w:val="both"/>
      </w:pPr>
      <w:r>
        <w:t xml:space="preserve">    получен патент _______________________________________________________;</w:t>
      </w:r>
    </w:p>
    <w:p w:rsidR="00976C22" w:rsidRDefault="00976C22">
      <w:pPr>
        <w:pStyle w:val="ConsPlusNonformat"/>
        <w:jc w:val="both"/>
      </w:pPr>
      <w:r>
        <w:t xml:space="preserve">    заключено лицензионное соглашение ____________________________________;</w:t>
      </w:r>
    </w:p>
    <w:p w:rsidR="00976C22" w:rsidRDefault="00976C22">
      <w:pPr>
        <w:pStyle w:val="ConsPlusNonformat"/>
        <w:jc w:val="both"/>
      </w:pPr>
      <w:r>
        <w:t xml:space="preserve">    другое _______________________________________________________________.</w:t>
      </w:r>
    </w:p>
    <w:p w:rsidR="00976C22" w:rsidRDefault="00976C22">
      <w:pPr>
        <w:pStyle w:val="ConsPlusNonformat"/>
        <w:jc w:val="both"/>
      </w:pPr>
      <w:r>
        <w:t xml:space="preserve">    К заявке прилагаются следующие материалы:</w:t>
      </w:r>
    </w:p>
    <w:p w:rsidR="00976C22" w:rsidRDefault="00976C22">
      <w:pPr>
        <w:pStyle w:val="ConsPlusNonformat"/>
        <w:jc w:val="both"/>
      </w:pPr>
      <w:r>
        <w:t xml:space="preserve">    1) инновационный проект/программа - на ___ листах и в электронном виде;</w:t>
      </w:r>
    </w:p>
    <w:p w:rsidR="00976C22" w:rsidRDefault="00976C22">
      <w:pPr>
        <w:pStyle w:val="ConsPlusNonformat"/>
        <w:jc w:val="both"/>
      </w:pPr>
      <w:r>
        <w:t xml:space="preserve">    2)   </w:t>
      </w:r>
      <w:proofErr w:type="gramStart"/>
      <w:r>
        <w:t>заверенные  копии</w:t>
      </w:r>
      <w:proofErr w:type="gramEnd"/>
      <w:r>
        <w:t xml:space="preserve">  документов,  подтверждающих  права  на  объекты</w:t>
      </w:r>
    </w:p>
    <w:p w:rsidR="00976C22" w:rsidRDefault="00976C22">
      <w:pPr>
        <w:pStyle w:val="ConsPlusNonformat"/>
        <w:jc w:val="both"/>
      </w:pPr>
      <w:r>
        <w:t>интеллектуальной собственности (при наличии);</w:t>
      </w:r>
    </w:p>
    <w:p w:rsidR="00976C22" w:rsidRDefault="00976C22">
      <w:pPr>
        <w:pStyle w:val="ConsPlusNonformat"/>
        <w:jc w:val="both"/>
      </w:pPr>
      <w:r>
        <w:t xml:space="preserve">    3) иные материалы (перечислить).</w:t>
      </w:r>
    </w:p>
    <w:p w:rsidR="00976C22" w:rsidRDefault="00976C22">
      <w:pPr>
        <w:pStyle w:val="ConsPlusNonformat"/>
        <w:jc w:val="both"/>
      </w:pPr>
    </w:p>
    <w:p w:rsidR="00976C22" w:rsidRDefault="00976C22">
      <w:pPr>
        <w:pStyle w:val="ConsPlusNonformat"/>
        <w:jc w:val="both"/>
      </w:pPr>
      <w:r>
        <w:t>Руководитель исполнительного</w:t>
      </w:r>
    </w:p>
    <w:p w:rsidR="00976C22" w:rsidRDefault="00976C22">
      <w:pPr>
        <w:pStyle w:val="ConsPlusNonformat"/>
        <w:jc w:val="both"/>
      </w:pPr>
      <w:r>
        <w:t>органа государственной власти</w:t>
      </w:r>
    </w:p>
    <w:p w:rsidR="00976C22" w:rsidRDefault="00976C22">
      <w:pPr>
        <w:pStyle w:val="ConsPlusNonformat"/>
        <w:jc w:val="both"/>
      </w:pPr>
      <w:r>
        <w:t>Ямало-Ненецкого автономного</w:t>
      </w:r>
    </w:p>
    <w:p w:rsidR="00976C22" w:rsidRDefault="00976C22">
      <w:pPr>
        <w:pStyle w:val="ConsPlusNonformat"/>
        <w:jc w:val="both"/>
      </w:pPr>
      <w:r>
        <w:t>округа                            _______________ _________________________</w:t>
      </w:r>
    </w:p>
    <w:p w:rsidR="00976C22" w:rsidRDefault="00976C2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 (расшифровка подписи)</w:t>
      </w: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jc w:val="right"/>
        <w:outlineLvl w:val="1"/>
      </w:pPr>
      <w:r>
        <w:lastRenderedPageBreak/>
        <w:t>Приложение N 2</w:t>
      </w:r>
    </w:p>
    <w:p w:rsidR="00976C22" w:rsidRDefault="00976C22">
      <w:pPr>
        <w:pStyle w:val="ConsPlusNormal"/>
        <w:jc w:val="right"/>
      </w:pPr>
      <w:r>
        <w:t>к Положению об организации проведения</w:t>
      </w:r>
    </w:p>
    <w:p w:rsidR="00976C22" w:rsidRDefault="00976C22">
      <w:pPr>
        <w:pStyle w:val="ConsPlusNormal"/>
        <w:jc w:val="right"/>
      </w:pPr>
      <w:r>
        <w:t>экспертизы инновационных программ и проектов</w:t>
      </w: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Title"/>
        <w:jc w:val="center"/>
      </w:pPr>
      <w:bookmarkStart w:id="8" w:name="P138"/>
      <w:bookmarkEnd w:id="8"/>
      <w:r>
        <w:t>ТРЕБОВАНИЯ,</w:t>
      </w:r>
    </w:p>
    <w:p w:rsidR="00976C22" w:rsidRDefault="00976C22">
      <w:pPr>
        <w:pStyle w:val="ConsPlusTitle"/>
        <w:jc w:val="center"/>
      </w:pPr>
      <w:r>
        <w:t>ПРЕДЪЯВЛЯЕМЫЕ К ОФОРМЛЕНИЮ ИННОВАЦИОННОГО ПРОЕКТА/ПРОГРАММЫ</w:t>
      </w:r>
    </w:p>
    <w:p w:rsidR="00976C22" w:rsidRDefault="00976C22">
      <w:pPr>
        <w:pStyle w:val="ConsPlusNormal"/>
        <w:jc w:val="center"/>
      </w:pPr>
    </w:p>
    <w:p w:rsidR="00976C22" w:rsidRDefault="00976C22">
      <w:pPr>
        <w:pStyle w:val="ConsPlusNormal"/>
        <w:ind w:firstLine="540"/>
        <w:jc w:val="both"/>
      </w:pPr>
      <w:r>
        <w:t>Инновационный проект/программа должен содержать следующие обязательные разделы: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1. Наименование, цели и актуальность проекта/программы. Назначение, область использования проекта/программы, описание проблемы, на решение которой направлено использование проекта/программы.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 xml:space="preserve">2. Описание инновационной продукции (товара, работы, услуги): классификация по </w:t>
      </w:r>
      <w:hyperlink r:id="rId20" w:history="1">
        <w:r>
          <w:rPr>
            <w:color w:val="0000FF"/>
          </w:rPr>
          <w:t>ОКВЭД</w:t>
        </w:r>
      </w:hyperlink>
      <w:r>
        <w:t xml:space="preserve"> (код, наименование), функциональные, технические, качественные эксплуатационные характеристики продукции. Преимущества по сравнению с продукцией аналогичного назначения (инновации). Оценка потенциального рынка данного продукта в автономном округе и перспективы расширения его географии. Анализ конкуренции.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3. Информация об использовании в проекте/программе результатов интеллектуальной деятельности.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4. Готовность к реализации проекта/программы: наличие научно-исследовательских работ, конструкторско-технологической документации, наличие производственных, технологических, трудовых и материальных ресурсов.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5. Поэтапный план реализации проекта/программы.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6. План производства (описание технологии производства, оценка необходимых материальных и трудовых ресурсов, организация производственного процесса, необходимость приобретения новых технологий (патентов), помещений и т.д.).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7. Финансовый план: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7.1. финансовая модель с горизонтом расчетов на срок реализации/внедрения проекта/программы и на срок не менее 24 месяцев с шагом расчета один квартал, включающая в себя: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7.1.1. план по реализации товаров, работ, услуг (план доходов) с обоснованием планируемой цены и объема реализации;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lastRenderedPageBreak/>
        <w:t>7.1.2. план расходов с обоснованием необходимости приобретения ресурсов и их номенклатуры: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- план приобретения основных средств (строительства недвижимости);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- план приобретения материальных ресурсов;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- план по оплате трудовых ресурсов;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 xml:space="preserve">- план оплаты налогов (с учетом взносов на обязательное страхование, акцизов, таможенных пошлин и </w:t>
      </w:r>
      <w:proofErr w:type="gramStart"/>
      <w:r>
        <w:t>иных налогов</w:t>
      </w:r>
      <w:proofErr w:type="gramEnd"/>
      <w:r>
        <w:t xml:space="preserve"> и сборов);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- план прочих затрат;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7.1.3. план движения денежных средств с расчетом остатка денежных средств в конце каждого шага расчета, остаток на каждом из шагов расчета должен иметь неотрицательную величину;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7.2. расчет экономической и социальной эффективности реализации инновационного проекта/программы.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8. Оценка рисков проекта и мероприятия по их снижению.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9. Заключения государственной, вневедомственной (независимой), а также экологической (иной) экспертизы (в случаях, установленных законодательством Российской Федерации).</w:t>
      </w:r>
    </w:p>
    <w:p w:rsidR="00976C22" w:rsidRDefault="00976C22">
      <w:pPr>
        <w:pStyle w:val="ConsPlusNormal"/>
        <w:spacing w:before="280"/>
        <w:ind w:firstLine="540"/>
        <w:jc w:val="both"/>
      </w:pPr>
      <w:r>
        <w:t>По возможности прилагаются фотографии, диаграммы, таблицы, схемы, графики и другие иллюстративные материалы, не раскрывающие сущность незапатентованных решений и ноу-хау.</w:t>
      </w: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ind w:firstLine="540"/>
        <w:jc w:val="both"/>
      </w:pPr>
    </w:p>
    <w:p w:rsidR="00976C22" w:rsidRDefault="00976C2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B4B61" w:rsidRDefault="005B4B61"/>
    <w:sectPr w:rsidR="005B4B61" w:rsidSect="00702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C22"/>
    <w:rsid w:val="005B4B61"/>
    <w:rsid w:val="00976C22"/>
    <w:rsid w:val="00DA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2F261E-71AF-4D6F-80D8-4757F1EC4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DA53D0"/>
    <w:pPr>
      <w:tabs>
        <w:tab w:val="left" w:pos="993"/>
      </w:tabs>
      <w:spacing w:after="0" w:line="240" w:lineRule="auto"/>
      <w:jc w:val="both"/>
    </w:pPr>
    <w:rPr>
      <w:rFonts w:eastAsia="Times New Roman"/>
      <w:lang w:eastAsia="ru-RU"/>
    </w:rPr>
  </w:style>
  <w:style w:type="character" w:customStyle="1" w:styleId="10">
    <w:name w:val="Стиль1 Знак"/>
    <w:basedOn w:val="a0"/>
    <w:link w:val="1"/>
    <w:rsid w:val="00DA53D0"/>
    <w:rPr>
      <w:rFonts w:ascii="PT Astra Serif" w:eastAsia="Times New Roman" w:hAnsi="PT Astra Serif" w:cs="Times New Roman"/>
      <w:sz w:val="28"/>
      <w:szCs w:val="28"/>
      <w:lang w:eastAsia="ru-RU"/>
    </w:rPr>
  </w:style>
  <w:style w:type="paragraph" w:customStyle="1" w:styleId="ConsPlusNormal">
    <w:name w:val="ConsPlusNormal"/>
    <w:rsid w:val="00976C22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Nonformat">
    <w:name w:val="ConsPlusNonformat"/>
    <w:rsid w:val="00976C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6C22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TitlePage">
    <w:name w:val="ConsPlusTitlePage"/>
    <w:rsid w:val="00976C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5B50EDE06F3AA7A92803E95FC75768647245244686905EECC88DCE782D55DBD6E114D216ED238651D87F664B5A21C6L3eFJ" TargetMode="External"/><Relationship Id="rId13" Type="http://schemas.openxmlformats.org/officeDocument/2006/relationships/hyperlink" Target="consultantplus://offline/ref=8D5B50EDE06F3AA7A9281DE449AB006561781E2B4B899D08B997D6932F245F8C83AE158E52BB308656D87D6254L5e1J" TargetMode="External"/><Relationship Id="rId18" Type="http://schemas.openxmlformats.org/officeDocument/2006/relationships/hyperlink" Target="consultantplus://offline/ref=8D5B50EDE06F3AA7A92803E95FC75768647245244F8F9E59E4C3D0C4707459D9D1EE4BD711FC238752C67F63545375967274B09A682DA8898B7FEB85L8eFJ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8D5B50EDE06F3AA7A92803E95FC7576864724524488E9058E2C88DCE782D55DBD6E114D216ED238651D87F664B5A21C6L3eFJ" TargetMode="External"/><Relationship Id="rId12" Type="http://schemas.openxmlformats.org/officeDocument/2006/relationships/hyperlink" Target="consultantplus://offline/ref=8D5B50EDE06F3AA7A92803E95FC75768647245244F8F9159E0C6D0C4707459D9D1EE4BD711FC238752C67F64555375967274B09A682DA8898B7FEB85L8eFJ" TargetMode="External"/><Relationship Id="rId17" Type="http://schemas.openxmlformats.org/officeDocument/2006/relationships/hyperlink" Target="consultantplus://offline/ref=8D5B50EDE06F3AA7A92803E95FC75768647245244F8F9E58E6C7D0C4707459D9D1EE4BD703FC7B8B52C56162514623C737L2e8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D5B50EDE06F3AA7A92803E95FC75768647245244F8F9E59E4C7D0C4707459D9D1EE4BD703FC7B8B52C56162514623C737L2e8J" TargetMode="External"/><Relationship Id="rId20" Type="http://schemas.openxmlformats.org/officeDocument/2006/relationships/hyperlink" Target="consultantplus://offline/ref=8D5B50EDE06F3AA7A9281DE449AB006561791D2A498E9D08B997D6932F245F8C83AE158E52BB308656D87D6254L5e1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D5B50EDE06F3AA7A92803E95FC75768647245244F8E9159ECC4D0C4707459D9D1EE4BD703FC7B8B52C56162514623C737L2e8J" TargetMode="External"/><Relationship Id="rId11" Type="http://schemas.openxmlformats.org/officeDocument/2006/relationships/hyperlink" Target="consultantplus://offline/ref=8D5B50EDE06F3AA7A92803E95FC75768647245244F8F9159E0C6D0C4707459D9D1EE4BD711FC238752C67F675C5375967274B09A682DA8898B7FEB85L8eFJ" TargetMode="External"/><Relationship Id="rId5" Type="http://schemas.openxmlformats.org/officeDocument/2006/relationships/hyperlink" Target="consultantplus://offline/ref=8D5B50EDE06F3AA7A92803E95FC75768647245244689945AE0C88DCE782D55DBD6E114C016B52F8652C47F605E0C7083632CBD997533AC93977DEAL8eDJ" TargetMode="External"/><Relationship Id="rId15" Type="http://schemas.openxmlformats.org/officeDocument/2006/relationships/hyperlink" Target="consultantplus://offline/ref=8D5B50EDE06F3AA7A92803E95FC75768647245244F8F9E58E6C7D0C4707459D9D1EE4BD711FC238752C67F61575375967274B09A682DA8898B7FEB85L8eFJ" TargetMode="External"/><Relationship Id="rId10" Type="http://schemas.openxmlformats.org/officeDocument/2006/relationships/hyperlink" Target="consultantplus://offline/ref=8D5B50EDE06F3AA7A92803E95FC75768647245244F8F9159E0C6D0C4707459D9D1EE4BD711FC238752C67F675D5375967274B09A682DA8898B7FEB85L8eFJ" TargetMode="External"/><Relationship Id="rId19" Type="http://schemas.openxmlformats.org/officeDocument/2006/relationships/hyperlink" Target="consultantplus://offline/ref=8D5B50EDE06F3AA7A92803E95FC75768647245244F8F9159E0C6D0C4707459D9D1EE4BD711FC238752C67F64545375967274B09A682DA8898B7FEB85L8eFJ" TargetMode="External"/><Relationship Id="rId4" Type="http://schemas.openxmlformats.org/officeDocument/2006/relationships/hyperlink" Target="consultantplus://offline/ref=8D5B50EDE06F3AA7A92803E95FC75768647245244F8F9159E0C6D0C4707459D9D1EE4BD711FC238752C67F67525375967274B09A682DA8898B7FEB85L8eFJ" TargetMode="External"/><Relationship Id="rId9" Type="http://schemas.openxmlformats.org/officeDocument/2006/relationships/hyperlink" Target="consultantplus://offline/ref=8D5B50EDE06F3AA7A92803E95FC75768647245244F8E915AE6C2D0C4707459D9D1EE4BD711FC238752C67F62535375967274B09A682DA8898B7FEB85L8eFJ" TargetMode="External"/><Relationship Id="rId14" Type="http://schemas.openxmlformats.org/officeDocument/2006/relationships/hyperlink" Target="consultantplus://offline/ref=8D5B50EDE06F3AA7A92803E95FC75768647245244F8F9E59E4C7D0C4707459D9D1EE4BD711FC238752C67C66525375967274B09A682DA8898B7FEB85L8eF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1989</Words>
  <Characters>15082</Characters>
  <Application>Microsoft Office Word</Application>
  <DocSecurity>0</DocSecurity>
  <Lines>837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 Николаевич Чучалин</dc:creator>
  <cp:keywords/>
  <dc:description/>
  <cp:lastModifiedBy>Анатолий Николаевич Чучалин</cp:lastModifiedBy>
  <cp:revision>1</cp:revision>
  <dcterms:created xsi:type="dcterms:W3CDTF">2019-04-03T09:30:00Z</dcterms:created>
  <dcterms:modified xsi:type="dcterms:W3CDTF">2019-04-03T09:31:00Z</dcterms:modified>
</cp:coreProperties>
</file>